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879" w:rsidRDefault="009C3879" w:rsidP="00C611E5">
      <w:pPr>
        <w:tabs>
          <w:tab w:val="left" w:pos="7358"/>
        </w:tabs>
        <w:jc w:val="both"/>
        <w:rPr>
          <w:rFonts w:asciiTheme="minorHAnsi" w:hAnsiTheme="minorHAnsi"/>
          <w:sz w:val="28"/>
        </w:rPr>
      </w:pPr>
      <w:r>
        <w:rPr>
          <w:rFonts w:asciiTheme="minorHAnsi" w:hAnsiTheme="minorHAnsi"/>
          <w:sz w:val="28"/>
        </w:rPr>
        <w:t>ΘΕΜΑ: «Παράταση ειδικού καθεστώτος Φ.Π.Α. στα νησιά που πλήττονται από το μεταναστευτικό»</w:t>
      </w:r>
    </w:p>
    <w:p w:rsidR="009C3879" w:rsidRDefault="009C3879" w:rsidP="00C611E5">
      <w:pPr>
        <w:tabs>
          <w:tab w:val="left" w:pos="7358"/>
        </w:tabs>
        <w:jc w:val="both"/>
        <w:rPr>
          <w:rFonts w:asciiTheme="minorHAnsi" w:hAnsiTheme="minorHAnsi"/>
          <w:sz w:val="28"/>
        </w:rPr>
      </w:pPr>
    </w:p>
    <w:p w:rsidR="0086012D"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ΤΡΟΠΟΛΟΓΙΑ ΣΤΟ Ν/Σ: «</w:t>
      </w:r>
      <w:r w:rsidR="00F906FA">
        <w:rPr>
          <w:rFonts w:asciiTheme="minorHAnsi" w:hAnsiTheme="minorHAnsi"/>
          <w:sz w:val="28"/>
        </w:rPr>
        <w:t>Π</w:t>
      </w:r>
      <w:r w:rsidR="00F906FA" w:rsidRPr="00F906FA">
        <w:rPr>
          <w:rFonts w:asciiTheme="minorHAnsi" w:hAnsiTheme="minorHAnsi"/>
          <w:sz w:val="28"/>
        </w:rPr>
        <w:t xml:space="preserve">ροσαρμογή της Ελληνικής Νομοθεσίας προς τις διατάξεις της Οδηγίας 2013/33/ΕΕ του Ευρωπαϊκού Κοινοβουλίου και του Συμβουλίου της 26ης Ιουνίου 2013, σχετικά με τις απαιτήσεις για την υποδοχή των αιτούντων διεθνή προστασία (αναδιατύπωση, L180/96/29.6.2013 και άλλες διατάξεις. Τροποποίηση του ν. 4251/2014 (Α΄ 80) για την προσαρμογή της ελληνικής νομοθεσίας στην Οδηγία 2014/66/ΕΕ της 15ης Μαΐου 2014 του Ευρωπαϊκού Κοινοβουλίου και του Συμβουλίου σχετικά με τις προϋποθέσεις εισόδου και διαμονής υπηκόων τρίτων χωρών στο πλαίσιο </w:t>
      </w:r>
      <w:proofErr w:type="spellStart"/>
      <w:r w:rsidR="00F906FA" w:rsidRPr="00F906FA">
        <w:rPr>
          <w:rFonts w:asciiTheme="minorHAnsi" w:hAnsiTheme="minorHAnsi"/>
          <w:sz w:val="28"/>
        </w:rPr>
        <w:t>ενδοεταιρικής</w:t>
      </w:r>
      <w:proofErr w:type="spellEnd"/>
      <w:r w:rsidR="00F906FA" w:rsidRPr="00F906FA">
        <w:rPr>
          <w:rFonts w:asciiTheme="minorHAnsi" w:hAnsiTheme="minorHAnsi"/>
          <w:sz w:val="28"/>
        </w:rPr>
        <w:t xml:space="preserve"> μετάθεσης. Τροποποίηση διαδικασιών ασύλου και άλλες διατάξεις.</w:t>
      </w:r>
      <w:r w:rsidRPr="00C611E5">
        <w:rPr>
          <w:rFonts w:asciiTheme="minorHAnsi" w:hAnsiTheme="minorHAnsi"/>
          <w:sz w:val="28"/>
        </w:rPr>
        <w:t>».</w:t>
      </w:r>
    </w:p>
    <w:p w:rsidR="00C611E5" w:rsidRDefault="00C611E5" w:rsidP="001F51A1">
      <w:pPr>
        <w:tabs>
          <w:tab w:val="left" w:pos="7358"/>
        </w:tabs>
        <w:jc w:val="both"/>
        <w:rPr>
          <w:rFonts w:asciiTheme="minorHAnsi" w:hAnsiTheme="minorHAnsi"/>
          <w:sz w:val="28"/>
        </w:rPr>
      </w:pPr>
    </w:p>
    <w:p w:rsidR="001B2B23" w:rsidRPr="00C611E5" w:rsidRDefault="001B2B23" w:rsidP="001F51A1">
      <w:pPr>
        <w:tabs>
          <w:tab w:val="left" w:pos="7358"/>
        </w:tabs>
        <w:jc w:val="both"/>
        <w:rPr>
          <w:rFonts w:asciiTheme="minorHAnsi" w:hAnsiTheme="minorHAnsi"/>
          <w:sz w:val="28"/>
        </w:rPr>
      </w:pPr>
    </w:p>
    <w:p w:rsidR="00C611E5" w:rsidRPr="00C611E5" w:rsidRDefault="00C611E5" w:rsidP="00C611E5">
      <w:pPr>
        <w:tabs>
          <w:tab w:val="left" w:pos="7358"/>
        </w:tabs>
        <w:jc w:val="center"/>
        <w:rPr>
          <w:rFonts w:asciiTheme="minorHAnsi" w:hAnsiTheme="minorHAnsi"/>
          <w:b/>
          <w:sz w:val="28"/>
        </w:rPr>
      </w:pPr>
      <w:r w:rsidRPr="00C611E5">
        <w:rPr>
          <w:rFonts w:asciiTheme="minorHAnsi" w:hAnsiTheme="minorHAnsi"/>
          <w:b/>
          <w:sz w:val="28"/>
        </w:rPr>
        <w:t>ΑΙΤΙΟΛΟΓΙΚΗ ΕΚΘΕΣΗ</w:t>
      </w:r>
    </w:p>
    <w:p w:rsidR="00C611E5" w:rsidRPr="00C611E5" w:rsidRDefault="00C611E5" w:rsidP="001F51A1">
      <w:pPr>
        <w:tabs>
          <w:tab w:val="left" w:pos="7358"/>
        </w:tabs>
        <w:jc w:val="both"/>
        <w:rPr>
          <w:rFonts w:asciiTheme="minorHAnsi" w:hAnsiTheme="minorHAnsi"/>
          <w:sz w:val="28"/>
        </w:rPr>
      </w:pPr>
    </w:p>
    <w:p w:rsidR="001B2B23" w:rsidRDefault="001B2B23" w:rsidP="001F51A1">
      <w:pPr>
        <w:tabs>
          <w:tab w:val="left" w:pos="7358"/>
        </w:tabs>
        <w:jc w:val="both"/>
        <w:rPr>
          <w:rFonts w:asciiTheme="minorHAnsi" w:hAnsiTheme="minorHAnsi"/>
          <w:sz w:val="28"/>
        </w:rPr>
      </w:pPr>
      <w:r>
        <w:rPr>
          <w:rFonts w:asciiTheme="minorHAnsi" w:hAnsiTheme="minorHAnsi"/>
          <w:sz w:val="28"/>
        </w:rPr>
        <w:t xml:space="preserve">Τα νησιά του Αιγαίου αντιμετωπίζουν αυξημένα </w:t>
      </w:r>
      <w:r w:rsidR="001953CE">
        <w:rPr>
          <w:rFonts w:asciiTheme="minorHAnsi" w:hAnsiTheme="minorHAnsi"/>
          <w:sz w:val="28"/>
        </w:rPr>
        <w:t>κόστη παραγωγής και λειτουργίας των επιχειρήσεων λόγω του μεταφορικού κόστους. Για το λόγο αυτό στην νομοθεσία ΦΠΑ είχαν προβλεφθεί ειδικοί συντελεστές με στόχο την εξισορρόπηση των νησιών με την ηπειρωτική Ελλάδα. Η διάταξη αυτή καταργήθηκε το 2015 και ήδη δεν εφαρμόζεται σ</w:t>
      </w:r>
      <w:r w:rsidR="000838D9">
        <w:rPr>
          <w:rFonts w:asciiTheme="minorHAnsi" w:hAnsiTheme="minorHAnsi"/>
          <w:sz w:val="28"/>
        </w:rPr>
        <w:t xml:space="preserve">τα περισσότερα </w:t>
      </w:r>
      <w:r w:rsidR="001953CE">
        <w:rPr>
          <w:rFonts w:asciiTheme="minorHAnsi" w:hAnsiTheme="minorHAnsi"/>
          <w:sz w:val="28"/>
        </w:rPr>
        <w:t>νησιά. Επιπλέον των οικονομικών παραμέτρων, ε</w:t>
      </w:r>
      <w:r>
        <w:rPr>
          <w:rFonts w:asciiTheme="minorHAnsi" w:hAnsiTheme="minorHAnsi"/>
          <w:sz w:val="28"/>
        </w:rPr>
        <w:t>ιδικά την παρούσα περίοδο, τα νησιά του Αιγαίου αντιμετωπίζουν πρόσθετα βάρη από την συνεχιζόμενη μεταναστευτική κρίση.</w:t>
      </w:r>
    </w:p>
    <w:p w:rsidR="001B2B23" w:rsidRDefault="001B2B23" w:rsidP="001F51A1">
      <w:pPr>
        <w:tabs>
          <w:tab w:val="left" w:pos="7358"/>
        </w:tabs>
        <w:jc w:val="both"/>
        <w:rPr>
          <w:rFonts w:asciiTheme="minorHAnsi" w:hAnsiTheme="minorHAnsi"/>
          <w:sz w:val="28"/>
        </w:rPr>
      </w:pPr>
    </w:p>
    <w:p w:rsidR="001B2B23" w:rsidRDefault="001B2B23" w:rsidP="001F51A1">
      <w:pPr>
        <w:tabs>
          <w:tab w:val="left" w:pos="7358"/>
        </w:tabs>
        <w:jc w:val="both"/>
        <w:rPr>
          <w:rFonts w:asciiTheme="minorHAnsi" w:hAnsiTheme="minorHAnsi"/>
          <w:sz w:val="28"/>
        </w:rPr>
      </w:pPr>
      <w:r>
        <w:rPr>
          <w:rFonts w:asciiTheme="minorHAnsi" w:hAnsiTheme="minorHAnsi"/>
          <w:sz w:val="28"/>
        </w:rPr>
        <w:t>Με την προτεινό</w:t>
      </w:r>
      <w:r w:rsidR="006819EF">
        <w:rPr>
          <w:rFonts w:asciiTheme="minorHAnsi" w:hAnsiTheme="minorHAnsi"/>
          <w:sz w:val="28"/>
        </w:rPr>
        <w:t>μενη ρύθμιση παρατείνεται έως 30 Ιουνίου 2019</w:t>
      </w:r>
      <w:r>
        <w:rPr>
          <w:rFonts w:asciiTheme="minorHAnsi" w:hAnsiTheme="minorHAnsi"/>
          <w:sz w:val="28"/>
        </w:rPr>
        <w:t xml:space="preserve"> η διάταξη της </w:t>
      </w:r>
      <w:r w:rsidRPr="001B2B23">
        <w:rPr>
          <w:rFonts w:asciiTheme="minorHAnsi" w:hAnsiTheme="minorHAnsi"/>
          <w:sz w:val="28"/>
        </w:rPr>
        <w:t>παρ. 4 του άρθρου 21 του ν. 2859/2000 (Α` 248)</w:t>
      </w:r>
      <w:r>
        <w:rPr>
          <w:rFonts w:asciiTheme="minorHAnsi" w:hAnsiTheme="minorHAnsi"/>
          <w:sz w:val="28"/>
        </w:rPr>
        <w:t xml:space="preserve"> η οποία άλλ</w:t>
      </w:r>
      <w:r w:rsidR="000838D9">
        <w:rPr>
          <w:rFonts w:asciiTheme="minorHAnsi" w:hAnsiTheme="minorHAnsi"/>
          <w:sz w:val="28"/>
        </w:rPr>
        <w:t>ως λήγει στις 30 Ιουνίου 2018,σύμφωνα με το αρ. 74 παρ.1 ν.4509/2017 (ΦΕΚ Α 201/22.01.2017)</w:t>
      </w:r>
      <w:r>
        <w:rPr>
          <w:rFonts w:asciiTheme="minorHAnsi" w:hAnsiTheme="minorHAnsi"/>
          <w:sz w:val="28"/>
        </w:rPr>
        <w:t>. Η διάταξη κρίνεται επιβεβλημένη για την οικονομική επιβίωση των ακριτικών μας νησιών.</w:t>
      </w:r>
    </w:p>
    <w:p w:rsidR="001B2B23" w:rsidRDefault="001B2B23" w:rsidP="001F51A1">
      <w:pPr>
        <w:tabs>
          <w:tab w:val="left" w:pos="7358"/>
        </w:tabs>
        <w:jc w:val="both"/>
        <w:rPr>
          <w:rFonts w:asciiTheme="minorHAnsi" w:hAnsiTheme="minorHAnsi"/>
          <w:sz w:val="28"/>
        </w:rPr>
      </w:pPr>
    </w:p>
    <w:p w:rsidR="009C3879" w:rsidRDefault="009C3879" w:rsidP="001F51A1">
      <w:pPr>
        <w:tabs>
          <w:tab w:val="left" w:pos="7358"/>
        </w:tabs>
        <w:jc w:val="both"/>
        <w:rPr>
          <w:rFonts w:asciiTheme="minorHAnsi" w:hAnsiTheme="minorHAnsi"/>
          <w:sz w:val="28"/>
        </w:rPr>
      </w:pPr>
    </w:p>
    <w:p w:rsidR="009C3879" w:rsidRDefault="009C3879" w:rsidP="001F51A1">
      <w:pPr>
        <w:tabs>
          <w:tab w:val="left" w:pos="7358"/>
        </w:tabs>
        <w:jc w:val="both"/>
        <w:rPr>
          <w:rFonts w:asciiTheme="minorHAnsi" w:hAnsiTheme="minorHAnsi"/>
          <w:sz w:val="28"/>
        </w:rPr>
      </w:pPr>
    </w:p>
    <w:p w:rsidR="009C3879" w:rsidRPr="00C611E5" w:rsidRDefault="009C3879" w:rsidP="001F51A1">
      <w:pPr>
        <w:tabs>
          <w:tab w:val="left" w:pos="7358"/>
        </w:tabs>
        <w:jc w:val="both"/>
        <w:rPr>
          <w:rFonts w:asciiTheme="minorHAnsi" w:hAnsiTheme="minorHAnsi"/>
          <w:sz w:val="28"/>
        </w:rPr>
      </w:pPr>
    </w:p>
    <w:p w:rsidR="00C611E5" w:rsidRPr="00C611E5" w:rsidRDefault="00C611E5" w:rsidP="001F51A1">
      <w:pPr>
        <w:tabs>
          <w:tab w:val="left" w:pos="7358"/>
        </w:tabs>
        <w:jc w:val="both"/>
        <w:rPr>
          <w:rFonts w:asciiTheme="minorHAnsi" w:hAnsiTheme="minorHAnsi"/>
          <w:sz w:val="28"/>
        </w:rPr>
      </w:pPr>
    </w:p>
    <w:p w:rsidR="00C611E5" w:rsidRPr="00C611E5" w:rsidRDefault="00C611E5" w:rsidP="00C611E5">
      <w:pPr>
        <w:tabs>
          <w:tab w:val="left" w:pos="7358"/>
        </w:tabs>
        <w:jc w:val="center"/>
        <w:rPr>
          <w:rFonts w:asciiTheme="minorHAnsi" w:hAnsiTheme="minorHAnsi"/>
          <w:b/>
          <w:sz w:val="28"/>
        </w:rPr>
      </w:pPr>
      <w:r>
        <w:rPr>
          <w:rFonts w:asciiTheme="minorHAnsi" w:hAnsiTheme="minorHAnsi"/>
          <w:b/>
          <w:sz w:val="28"/>
        </w:rPr>
        <w:lastRenderedPageBreak/>
        <w:t>ΠΡΟΤΕΙΝΟΜΕΝΗ ΡΥΘΜΙΣΗ</w:t>
      </w:r>
    </w:p>
    <w:p w:rsidR="00C611E5" w:rsidRPr="00C611E5" w:rsidRDefault="00C611E5" w:rsidP="00C611E5">
      <w:pPr>
        <w:tabs>
          <w:tab w:val="left" w:pos="7358"/>
        </w:tabs>
        <w:jc w:val="center"/>
        <w:rPr>
          <w:rFonts w:asciiTheme="minorHAnsi" w:hAnsiTheme="minorHAnsi"/>
          <w:sz w:val="28"/>
        </w:rPr>
      </w:pPr>
    </w:p>
    <w:p w:rsidR="00C611E5" w:rsidRPr="00C611E5" w:rsidRDefault="00C611E5" w:rsidP="00C611E5">
      <w:pPr>
        <w:tabs>
          <w:tab w:val="left" w:pos="7358"/>
        </w:tabs>
        <w:jc w:val="center"/>
        <w:rPr>
          <w:rFonts w:asciiTheme="minorHAnsi" w:hAnsiTheme="minorHAnsi"/>
          <w:sz w:val="28"/>
        </w:rPr>
      </w:pPr>
      <w:r w:rsidRPr="00C611E5">
        <w:rPr>
          <w:rFonts w:asciiTheme="minorHAnsi" w:hAnsiTheme="minorHAnsi"/>
          <w:sz w:val="28"/>
        </w:rPr>
        <w:t>ΑΡΘΡΟ ….</w:t>
      </w:r>
    </w:p>
    <w:p w:rsidR="00C611E5" w:rsidRPr="00C611E5" w:rsidRDefault="00C611E5" w:rsidP="001F51A1">
      <w:pPr>
        <w:tabs>
          <w:tab w:val="left" w:pos="7358"/>
        </w:tabs>
        <w:jc w:val="both"/>
        <w:rPr>
          <w:rFonts w:asciiTheme="minorHAnsi" w:hAnsiTheme="minorHAnsi"/>
          <w:sz w:val="28"/>
        </w:rPr>
      </w:pP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1. Η παρ. 4 του άρθρου 21 του ν. 2859/2000 (Α` 248) τροποποιείται ως εξής:</w:t>
      </w:r>
    </w:p>
    <w:p w:rsidR="001B2B23" w:rsidRDefault="001B2B23" w:rsidP="00C611E5">
      <w:pPr>
        <w:tabs>
          <w:tab w:val="left" w:pos="7358"/>
        </w:tabs>
        <w:jc w:val="both"/>
        <w:rPr>
          <w:rFonts w:asciiTheme="minorHAnsi" w:hAnsiTheme="minorHAnsi"/>
          <w:sz w:val="28"/>
        </w:rPr>
      </w:pPr>
    </w:p>
    <w:p w:rsidR="00C611E5" w:rsidRDefault="006819EF" w:rsidP="00C611E5">
      <w:pPr>
        <w:tabs>
          <w:tab w:val="left" w:pos="7358"/>
        </w:tabs>
        <w:jc w:val="both"/>
        <w:rPr>
          <w:rFonts w:asciiTheme="minorHAnsi" w:hAnsiTheme="minorHAnsi"/>
          <w:sz w:val="28"/>
        </w:rPr>
      </w:pPr>
      <w:r>
        <w:rPr>
          <w:rFonts w:asciiTheme="minorHAnsi" w:hAnsiTheme="minorHAnsi"/>
          <w:sz w:val="28"/>
        </w:rPr>
        <w:t xml:space="preserve"> «4. Μέχρι 30.06.2019</w:t>
      </w:r>
      <w:r w:rsidR="00C611E5" w:rsidRPr="00C611E5">
        <w:rPr>
          <w:rFonts w:asciiTheme="minorHAnsi" w:hAnsiTheme="minorHAnsi"/>
          <w:sz w:val="28"/>
        </w:rPr>
        <w:t xml:space="preserve"> για τα νησιά </w:t>
      </w:r>
      <w:r w:rsidR="000838D9">
        <w:rPr>
          <w:rFonts w:asciiTheme="minorHAnsi" w:hAnsiTheme="minorHAnsi"/>
          <w:sz w:val="28"/>
        </w:rPr>
        <w:t>Λέρος, Λέσβος, Κως, Σάμος και Χίος</w:t>
      </w:r>
      <w:r w:rsidR="00C611E5" w:rsidRPr="00C611E5">
        <w:rPr>
          <w:rFonts w:asciiTheme="minorHAnsi" w:hAnsiTheme="minorHAnsi"/>
          <w:sz w:val="28"/>
        </w:rPr>
        <w:t>, οι συντελεστές του φόρου μειώνονται κατά τριάντα τοις εκατό (30%), εφόσον πρόκειται για αγαθά, τα οποία κατά το χρόνο που ο φόρος γίνεται απαιτητός:</w:t>
      </w:r>
    </w:p>
    <w:p w:rsidR="0093277F" w:rsidRPr="00C611E5" w:rsidRDefault="0093277F" w:rsidP="00C611E5">
      <w:pPr>
        <w:tabs>
          <w:tab w:val="left" w:pos="7358"/>
        </w:tabs>
        <w:jc w:val="both"/>
        <w:rPr>
          <w:rFonts w:asciiTheme="minorHAnsi" w:hAnsiTheme="minorHAnsi"/>
          <w:sz w:val="28"/>
        </w:rPr>
      </w:pP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 xml:space="preserve"> α) βρίσκονται στα νησιά αυτά και παραδίδονται από υποκείμενο στο φόρο που είναι εγκαταστημένος στα νησιά αυτά,</w:t>
      </w:r>
    </w:p>
    <w:p w:rsidR="0093277F" w:rsidRDefault="0093277F" w:rsidP="00C611E5">
      <w:pPr>
        <w:tabs>
          <w:tab w:val="left" w:pos="7358"/>
        </w:tabs>
        <w:jc w:val="both"/>
        <w:rPr>
          <w:rFonts w:asciiTheme="minorHAnsi" w:hAnsiTheme="minorHAnsi"/>
          <w:sz w:val="28"/>
        </w:rPr>
      </w:pP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 xml:space="preserve"> β) πωλούνται με προορισμό τα νησιά αυτά από υποκείμενο στο φόρο, εγκαταστημένο σε οποιοδήποτε μέρος του εσωτερικού της χώρας, προς αγοραστή υποκείμενο ή προς μη υποκείμενο στο φόρο νομικό πρόσωπο, εγκαταστημένο στα νησιά αυτά,</w:t>
      </w:r>
    </w:p>
    <w:p w:rsidR="0093277F" w:rsidRDefault="0093277F" w:rsidP="00C611E5">
      <w:pPr>
        <w:tabs>
          <w:tab w:val="left" w:pos="7358"/>
        </w:tabs>
        <w:jc w:val="both"/>
        <w:rPr>
          <w:rFonts w:asciiTheme="minorHAnsi" w:hAnsiTheme="minorHAnsi"/>
          <w:sz w:val="28"/>
        </w:rPr>
      </w:pP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 xml:space="preserve"> γ) αποστέλλονται ή μεταφέρονται προς υποκείμενο στο φόρο ή προς μη υποκείμενο στο φόρο νομικό πρόσωπο που είναι εγκαταστημένο στα νησιά αυτά, στα πλαίσια της ενδοκοινοτικής απόκτησης αγαθών,</w:t>
      </w:r>
    </w:p>
    <w:p w:rsidR="0093277F" w:rsidRDefault="0093277F" w:rsidP="00C611E5">
      <w:pPr>
        <w:tabs>
          <w:tab w:val="left" w:pos="7358"/>
        </w:tabs>
        <w:jc w:val="both"/>
        <w:rPr>
          <w:rFonts w:asciiTheme="minorHAnsi" w:hAnsiTheme="minorHAnsi"/>
          <w:sz w:val="28"/>
        </w:rPr>
      </w:pP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 xml:space="preserve"> δ) εισάγονται στα νησιά αυτά.</w:t>
      </w:r>
    </w:p>
    <w:p w:rsidR="0093277F" w:rsidRDefault="0093277F" w:rsidP="00C611E5">
      <w:pPr>
        <w:tabs>
          <w:tab w:val="left" w:pos="7358"/>
        </w:tabs>
        <w:jc w:val="both"/>
        <w:rPr>
          <w:rFonts w:asciiTheme="minorHAnsi" w:hAnsiTheme="minorHAnsi"/>
          <w:sz w:val="28"/>
        </w:rPr>
      </w:pP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 xml:space="preserve"> Η πιο πάνω μείωση των συντελεστών δεν ισχύει για τα καπνοβιομηχανικά προϊόντα και τα μεταφορικά μέσα».</w:t>
      </w:r>
    </w:p>
    <w:p w:rsidR="00C611E5" w:rsidRPr="00C611E5" w:rsidRDefault="00C611E5" w:rsidP="00C611E5">
      <w:pPr>
        <w:tabs>
          <w:tab w:val="left" w:pos="7358"/>
        </w:tabs>
        <w:jc w:val="both"/>
        <w:rPr>
          <w:rFonts w:asciiTheme="minorHAnsi" w:hAnsiTheme="minorHAnsi"/>
          <w:sz w:val="28"/>
        </w:rPr>
      </w:pPr>
    </w:p>
    <w:p w:rsidR="00C611E5" w:rsidRDefault="009C3879" w:rsidP="009C3879">
      <w:pPr>
        <w:tabs>
          <w:tab w:val="left" w:pos="7358"/>
        </w:tabs>
        <w:jc w:val="right"/>
        <w:rPr>
          <w:rFonts w:asciiTheme="minorHAnsi" w:hAnsiTheme="minorHAnsi"/>
          <w:sz w:val="28"/>
        </w:rPr>
      </w:pPr>
      <w:proofErr w:type="spellStart"/>
      <w:r>
        <w:rPr>
          <w:rFonts w:asciiTheme="minorHAnsi" w:hAnsiTheme="minorHAnsi"/>
          <w:sz w:val="28"/>
        </w:rPr>
        <w:t>Αρ.Πρ</w:t>
      </w:r>
      <w:proofErr w:type="spellEnd"/>
      <w:r>
        <w:rPr>
          <w:rFonts w:asciiTheme="minorHAnsi" w:hAnsiTheme="minorHAnsi"/>
          <w:sz w:val="28"/>
        </w:rPr>
        <w:t>. Γενικός.: 1576 / Ειδικός: 2</w:t>
      </w:r>
    </w:p>
    <w:p w:rsidR="009C3879" w:rsidRPr="00C611E5" w:rsidRDefault="009C3879" w:rsidP="009C3879">
      <w:pPr>
        <w:tabs>
          <w:tab w:val="left" w:pos="7358"/>
        </w:tabs>
        <w:jc w:val="right"/>
        <w:rPr>
          <w:rFonts w:asciiTheme="minorHAnsi" w:hAnsiTheme="minorHAnsi"/>
          <w:sz w:val="28"/>
        </w:rPr>
      </w:pPr>
      <w:r>
        <w:rPr>
          <w:rFonts w:asciiTheme="minorHAnsi" w:hAnsiTheme="minorHAnsi"/>
          <w:sz w:val="28"/>
        </w:rPr>
        <w:t>Αθήνα, 10.05.2018</w:t>
      </w:r>
    </w:p>
    <w:p w:rsidR="00C611E5" w:rsidRPr="00C611E5" w:rsidRDefault="00C611E5" w:rsidP="00C611E5">
      <w:pPr>
        <w:tabs>
          <w:tab w:val="left" w:pos="7358"/>
        </w:tabs>
        <w:jc w:val="center"/>
        <w:rPr>
          <w:rFonts w:asciiTheme="minorHAnsi" w:hAnsiTheme="minorHAnsi"/>
          <w:sz w:val="28"/>
        </w:rPr>
      </w:pPr>
      <w:r w:rsidRPr="00C611E5">
        <w:rPr>
          <w:rFonts w:asciiTheme="minorHAnsi" w:hAnsiTheme="minorHAnsi"/>
          <w:sz w:val="28"/>
        </w:rPr>
        <w:t>ΟΙ ΠΡΟΤΕΙΝΟΝΤΕΣ ΒΟΥΛΕΥΤΕΣ</w:t>
      </w:r>
    </w:p>
    <w:p w:rsidR="00C611E5" w:rsidRPr="00C611E5" w:rsidRDefault="00C611E5" w:rsidP="00C611E5">
      <w:pPr>
        <w:tabs>
          <w:tab w:val="left" w:pos="7358"/>
        </w:tabs>
        <w:jc w:val="both"/>
        <w:rPr>
          <w:rFonts w:asciiTheme="minorHAnsi" w:hAnsiTheme="minorHAnsi"/>
          <w:sz w:val="28"/>
        </w:rPr>
      </w:pPr>
      <w:bookmarkStart w:id="0" w:name="_GoBack"/>
      <w:bookmarkEnd w:id="0"/>
    </w:p>
    <w:p w:rsidR="00C611E5" w:rsidRDefault="00C611E5" w:rsidP="00C611E5">
      <w:pPr>
        <w:tabs>
          <w:tab w:val="left" w:pos="7358"/>
        </w:tabs>
        <w:jc w:val="both"/>
        <w:rPr>
          <w:rFonts w:asciiTheme="minorHAnsi" w:hAnsiTheme="minorHAnsi"/>
          <w:sz w:val="28"/>
        </w:rPr>
      </w:pPr>
      <w:r w:rsidRPr="00C611E5">
        <w:rPr>
          <w:rFonts w:asciiTheme="minorHAnsi" w:hAnsiTheme="minorHAnsi"/>
          <w:sz w:val="28"/>
        </w:rPr>
        <w:t>Χαράλαμπος Αθανασίου</w:t>
      </w: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Βουλευτής Λέσβου</w:t>
      </w:r>
    </w:p>
    <w:p w:rsidR="00C611E5" w:rsidRPr="00C611E5" w:rsidRDefault="00C611E5" w:rsidP="00C611E5">
      <w:pPr>
        <w:tabs>
          <w:tab w:val="left" w:pos="7358"/>
        </w:tabs>
        <w:jc w:val="both"/>
        <w:rPr>
          <w:rFonts w:asciiTheme="minorHAnsi" w:hAnsiTheme="minorHAnsi"/>
          <w:sz w:val="28"/>
        </w:rPr>
      </w:pPr>
    </w:p>
    <w:p w:rsidR="00C611E5" w:rsidRDefault="00C611E5" w:rsidP="00C611E5">
      <w:pPr>
        <w:tabs>
          <w:tab w:val="left" w:pos="7358"/>
        </w:tabs>
        <w:jc w:val="both"/>
        <w:rPr>
          <w:rFonts w:asciiTheme="minorHAnsi" w:hAnsiTheme="minorHAnsi"/>
          <w:sz w:val="28"/>
        </w:rPr>
      </w:pPr>
      <w:r w:rsidRPr="00C611E5">
        <w:rPr>
          <w:rFonts w:asciiTheme="minorHAnsi" w:hAnsiTheme="minorHAnsi"/>
          <w:sz w:val="28"/>
        </w:rPr>
        <w:t>Εμμανουήλ Κόνσολας</w:t>
      </w: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Βουλευτής Δωδεκανήσων</w:t>
      </w:r>
    </w:p>
    <w:p w:rsidR="00C611E5" w:rsidRPr="00C611E5" w:rsidRDefault="00C611E5" w:rsidP="00C611E5">
      <w:pPr>
        <w:tabs>
          <w:tab w:val="left" w:pos="7358"/>
        </w:tabs>
        <w:jc w:val="both"/>
        <w:rPr>
          <w:rFonts w:asciiTheme="minorHAnsi" w:hAnsiTheme="minorHAnsi"/>
          <w:sz w:val="28"/>
        </w:rPr>
      </w:pPr>
    </w:p>
    <w:p w:rsidR="00C611E5" w:rsidRDefault="00C611E5" w:rsidP="00C611E5">
      <w:pPr>
        <w:tabs>
          <w:tab w:val="left" w:pos="7358"/>
        </w:tabs>
        <w:jc w:val="both"/>
        <w:rPr>
          <w:rFonts w:asciiTheme="minorHAnsi" w:hAnsiTheme="minorHAnsi"/>
          <w:sz w:val="28"/>
        </w:rPr>
      </w:pPr>
      <w:r w:rsidRPr="00C611E5">
        <w:rPr>
          <w:rFonts w:asciiTheme="minorHAnsi" w:hAnsiTheme="minorHAnsi"/>
          <w:sz w:val="28"/>
        </w:rPr>
        <w:t>Παναγιώτης (Νότης) Μηταράκης</w:t>
      </w:r>
    </w:p>
    <w:p w:rsidR="00C611E5" w:rsidRPr="00C611E5" w:rsidRDefault="00C611E5" w:rsidP="00C611E5">
      <w:pPr>
        <w:tabs>
          <w:tab w:val="left" w:pos="7358"/>
        </w:tabs>
        <w:jc w:val="both"/>
        <w:rPr>
          <w:rFonts w:asciiTheme="minorHAnsi" w:hAnsiTheme="minorHAnsi"/>
          <w:sz w:val="28"/>
        </w:rPr>
      </w:pPr>
      <w:r w:rsidRPr="00C611E5">
        <w:rPr>
          <w:rFonts w:asciiTheme="minorHAnsi" w:hAnsiTheme="minorHAnsi"/>
          <w:sz w:val="28"/>
        </w:rPr>
        <w:t>Βουλευτής Χίου</w:t>
      </w:r>
    </w:p>
    <w:sectPr w:rsidR="00C611E5" w:rsidRPr="00C611E5" w:rsidSect="00BB67D8">
      <w:footerReference w:type="default" r:id="rId7"/>
      <w:headerReference w:type="first" r:id="rId8"/>
      <w:pgSz w:w="11906" w:h="16838"/>
      <w:pgMar w:top="760" w:right="1797" w:bottom="1440"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3A25" w:rsidRDefault="00333A25">
      <w:r>
        <w:separator/>
      </w:r>
    </w:p>
  </w:endnote>
  <w:endnote w:type="continuationSeparator" w:id="1">
    <w:p w:rsidR="00333A25" w:rsidRDefault="00333A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E0" w:rsidRDefault="00402DA2">
    <w:pPr>
      <w:pStyle w:val="a4"/>
      <w:jc w:val="right"/>
    </w:pPr>
    <w:r>
      <w:fldChar w:fldCharType="begin"/>
    </w:r>
    <w:r w:rsidR="00521DB1">
      <w:instrText xml:space="preserve"> PAGE   \* MERGEFORMAT </w:instrText>
    </w:r>
    <w:r>
      <w:fldChar w:fldCharType="separate"/>
    </w:r>
    <w:r w:rsidR="00E3060C">
      <w:rPr>
        <w:noProof/>
      </w:rPr>
      <w:t>2</w:t>
    </w:r>
    <w:r>
      <w:rPr>
        <w:noProof/>
      </w:rPr>
      <w:fldChar w:fldCharType="end"/>
    </w:r>
  </w:p>
  <w:p w:rsidR="00FE32E0" w:rsidRPr="003D3C75" w:rsidRDefault="00FE32E0">
    <w:pPr>
      <w:pStyle w:val="a4"/>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3A25" w:rsidRDefault="00333A25">
      <w:r>
        <w:separator/>
      </w:r>
    </w:p>
  </w:footnote>
  <w:footnote w:type="continuationSeparator" w:id="1">
    <w:p w:rsidR="00333A25" w:rsidRDefault="00333A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D8" w:rsidRPr="00824A78" w:rsidRDefault="007D75F5" w:rsidP="00BB67D8">
    <w:pPr>
      <w:jc w:val="center"/>
      <w:rPr>
        <w:rFonts w:asciiTheme="minorHAnsi" w:hAnsiTheme="minorHAnsi" w:cstheme="minorHAnsi"/>
        <w:sz w:val="28"/>
        <w:szCs w:val="28"/>
      </w:rPr>
    </w:pPr>
    <w:r w:rsidRPr="00824A78">
      <w:rPr>
        <w:rFonts w:asciiTheme="minorHAnsi" w:hAnsiTheme="minorHAnsi" w:cstheme="minorHAnsi"/>
        <w:noProof/>
        <w:sz w:val="28"/>
        <w:szCs w:val="28"/>
      </w:rPr>
      <w:drawing>
        <wp:inline distT="0" distB="0" distL="0" distR="0">
          <wp:extent cx="1438275" cy="542925"/>
          <wp:effectExtent l="0" t="0" r="9525" b="9525"/>
          <wp:docPr id="2" name="Picture 2" descr="BOY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YLH"/>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145" t="14163" r="10020" b="48499"/>
                  <a:stretch>
                    <a:fillRect/>
                  </a:stretch>
                </pic:blipFill>
                <pic:spPr bwMode="auto">
                  <a:xfrm>
                    <a:off x="0" y="0"/>
                    <a:ext cx="1438275" cy="542925"/>
                  </a:xfrm>
                  <a:prstGeom prst="rect">
                    <a:avLst/>
                  </a:prstGeom>
                  <a:noFill/>
                  <a:ln>
                    <a:noFill/>
                  </a:ln>
                </pic:spPr>
              </pic:pic>
            </a:graphicData>
          </a:graphic>
        </wp:inline>
      </w:drawing>
    </w:r>
  </w:p>
  <w:p w:rsidR="00BB67D8" w:rsidRPr="00824A78" w:rsidRDefault="00DC7F0B" w:rsidP="00BB67D8">
    <w:pPr>
      <w:jc w:val="center"/>
      <w:rPr>
        <w:rFonts w:asciiTheme="minorHAnsi" w:hAnsiTheme="minorHAnsi" w:cstheme="minorHAnsi"/>
        <w:sz w:val="28"/>
        <w:szCs w:val="28"/>
      </w:rPr>
    </w:pPr>
    <w:r>
      <w:rPr>
        <w:rFonts w:asciiTheme="minorHAnsi" w:hAnsiTheme="minorHAnsi" w:cstheme="minorHAnsi"/>
        <w:sz w:val="28"/>
        <w:szCs w:val="28"/>
      </w:rPr>
      <w:t>ΒΟΥΛΗ ΤΩΝ ΕΛΛΗΝΩΝ</w:t>
    </w:r>
  </w:p>
  <w:p w:rsidR="00BB67D8" w:rsidRPr="00824A78" w:rsidRDefault="00BB67D8" w:rsidP="00BB67D8">
    <w:pPr>
      <w:jc w:val="center"/>
      <w:rPr>
        <w:rFonts w:asciiTheme="minorHAnsi" w:hAnsiTheme="minorHAnsi" w:cstheme="minorHAnsi"/>
        <w:sz w:val="28"/>
        <w:szCs w:val="28"/>
      </w:rPr>
    </w:pPr>
  </w:p>
  <w:p w:rsidR="00BB67D8" w:rsidRPr="00824A78" w:rsidRDefault="00824A78" w:rsidP="00BB67D8">
    <w:pPr>
      <w:jc w:val="center"/>
      <w:rPr>
        <w:rFonts w:asciiTheme="minorHAnsi" w:hAnsiTheme="minorHAnsi" w:cstheme="minorHAnsi"/>
        <w:bCs/>
        <w:sz w:val="28"/>
        <w:szCs w:val="28"/>
      </w:rPr>
    </w:pPr>
    <w:r w:rsidRPr="00824A78">
      <w:rPr>
        <w:rFonts w:asciiTheme="minorHAnsi" w:hAnsiTheme="minorHAnsi" w:cstheme="minorHAnsi"/>
        <w:bCs/>
        <w:sz w:val="28"/>
        <w:szCs w:val="28"/>
      </w:rPr>
      <w:t>Νέα Δημοκρατία</w:t>
    </w:r>
  </w:p>
  <w:p w:rsidR="00BB67D8" w:rsidRPr="00AC728C" w:rsidRDefault="00BB67D8">
    <w:pPr>
      <w:pStyle w:val="a3"/>
      <w:rPr>
        <w:rFonts w:asciiTheme="minorHAnsi" w:hAnsiTheme="minorHAnsi" w:cstheme="minorHAnsi"/>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750CA"/>
    <w:multiLevelType w:val="hybridMultilevel"/>
    <w:tmpl w:val="5D0629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37225E46"/>
    <w:multiLevelType w:val="hybridMultilevel"/>
    <w:tmpl w:val="0A22104A"/>
    <w:lvl w:ilvl="0" w:tplc="7C6CC31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66FB6950"/>
    <w:multiLevelType w:val="hybridMultilevel"/>
    <w:tmpl w:val="FDE83B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attachedTemplate r:id="rId1"/>
  <w:stylePaneFormatFilter w:val="3F01"/>
  <w:defaultTabStop w:val="720"/>
  <w:characterSpacingControl w:val="doNotCompress"/>
  <w:hdrShapeDefaults>
    <o:shapedefaults v:ext="edit" spidmax="45057"/>
  </w:hdrShapeDefaults>
  <w:footnotePr>
    <w:footnote w:id="0"/>
    <w:footnote w:id="1"/>
  </w:footnotePr>
  <w:endnotePr>
    <w:endnote w:id="0"/>
    <w:endnote w:id="1"/>
  </w:endnotePr>
  <w:compat/>
  <w:rsids>
    <w:rsidRoot w:val="00333A25"/>
    <w:rsid w:val="00004FA3"/>
    <w:rsid w:val="0000797C"/>
    <w:rsid w:val="00020AAE"/>
    <w:rsid w:val="000235FB"/>
    <w:rsid w:val="00024891"/>
    <w:rsid w:val="00044375"/>
    <w:rsid w:val="00051589"/>
    <w:rsid w:val="000552B3"/>
    <w:rsid w:val="00063239"/>
    <w:rsid w:val="0007000D"/>
    <w:rsid w:val="000707FA"/>
    <w:rsid w:val="000838D9"/>
    <w:rsid w:val="000B1BB7"/>
    <w:rsid w:val="000D41F9"/>
    <w:rsid w:val="000F1CCA"/>
    <w:rsid w:val="001012A7"/>
    <w:rsid w:val="00115644"/>
    <w:rsid w:val="0015382B"/>
    <w:rsid w:val="00153862"/>
    <w:rsid w:val="001539F9"/>
    <w:rsid w:val="001609CD"/>
    <w:rsid w:val="00174824"/>
    <w:rsid w:val="00181A60"/>
    <w:rsid w:val="00193EDC"/>
    <w:rsid w:val="001953CE"/>
    <w:rsid w:val="00196B42"/>
    <w:rsid w:val="001A0DFB"/>
    <w:rsid w:val="001B2B23"/>
    <w:rsid w:val="001B3FFF"/>
    <w:rsid w:val="001C52CB"/>
    <w:rsid w:val="001C59E2"/>
    <w:rsid w:val="001D1EBC"/>
    <w:rsid w:val="001E002D"/>
    <w:rsid w:val="001E09C3"/>
    <w:rsid w:val="001F51A1"/>
    <w:rsid w:val="002137E7"/>
    <w:rsid w:val="002141C8"/>
    <w:rsid w:val="002363C7"/>
    <w:rsid w:val="002564DF"/>
    <w:rsid w:val="00263B0B"/>
    <w:rsid w:val="002830CD"/>
    <w:rsid w:val="002901E1"/>
    <w:rsid w:val="00292AFD"/>
    <w:rsid w:val="002A3A37"/>
    <w:rsid w:val="002C008F"/>
    <w:rsid w:val="002C301A"/>
    <w:rsid w:val="002D0A6C"/>
    <w:rsid w:val="002D138D"/>
    <w:rsid w:val="002E4165"/>
    <w:rsid w:val="002E722E"/>
    <w:rsid w:val="002F2124"/>
    <w:rsid w:val="00310468"/>
    <w:rsid w:val="0032302F"/>
    <w:rsid w:val="0032477D"/>
    <w:rsid w:val="00331B46"/>
    <w:rsid w:val="00333A25"/>
    <w:rsid w:val="00342850"/>
    <w:rsid w:val="003430D3"/>
    <w:rsid w:val="0034789E"/>
    <w:rsid w:val="00365A91"/>
    <w:rsid w:val="003A7C3F"/>
    <w:rsid w:val="003D3C75"/>
    <w:rsid w:val="003D7F7E"/>
    <w:rsid w:val="003E4272"/>
    <w:rsid w:val="003E7FA5"/>
    <w:rsid w:val="00402DA2"/>
    <w:rsid w:val="0040372D"/>
    <w:rsid w:val="0042512C"/>
    <w:rsid w:val="004327ED"/>
    <w:rsid w:val="004344B5"/>
    <w:rsid w:val="00435ACA"/>
    <w:rsid w:val="00465391"/>
    <w:rsid w:val="00474C9A"/>
    <w:rsid w:val="00477EE5"/>
    <w:rsid w:val="00477F37"/>
    <w:rsid w:val="004A236F"/>
    <w:rsid w:val="004D694C"/>
    <w:rsid w:val="004E29B3"/>
    <w:rsid w:val="004F3491"/>
    <w:rsid w:val="004F77CF"/>
    <w:rsid w:val="00513090"/>
    <w:rsid w:val="00521DB1"/>
    <w:rsid w:val="00527A06"/>
    <w:rsid w:val="005427C3"/>
    <w:rsid w:val="005634DD"/>
    <w:rsid w:val="00564293"/>
    <w:rsid w:val="00580103"/>
    <w:rsid w:val="00590C42"/>
    <w:rsid w:val="005A1CCC"/>
    <w:rsid w:val="005B31DE"/>
    <w:rsid w:val="005B3633"/>
    <w:rsid w:val="005C32DD"/>
    <w:rsid w:val="005F370E"/>
    <w:rsid w:val="0060451A"/>
    <w:rsid w:val="00613F2D"/>
    <w:rsid w:val="00626C2C"/>
    <w:rsid w:val="00644522"/>
    <w:rsid w:val="00644FA5"/>
    <w:rsid w:val="00647DE9"/>
    <w:rsid w:val="00652290"/>
    <w:rsid w:val="00652AA2"/>
    <w:rsid w:val="006662B6"/>
    <w:rsid w:val="00666C5A"/>
    <w:rsid w:val="00670B1E"/>
    <w:rsid w:val="006778D2"/>
    <w:rsid w:val="006819EF"/>
    <w:rsid w:val="00692D4A"/>
    <w:rsid w:val="00693624"/>
    <w:rsid w:val="006A3E6A"/>
    <w:rsid w:val="006C71EA"/>
    <w:rsid w:val="006D659C"/>
    <w:rsid w:val="0070296C"/>
    <w:rsid w:val="00712FCA"/>
    <w:rsid w:val="00716B66"/>
    <w:rsid w:val="00733276"/>
    <w:rsid w:val="00735E98"/>
    <w:rsid w:val="00741862"/>
    <w:rsid w:val="00744F20"/>
    <w:rsid w:val="00745E10"/>
    <w:rsid w:val="00753B04"/>
    <w:rsid w:val="00771633"/>
    <w:rsid w:val="00780389"/>
    <w:rsid w:val="00797B77"/>
    <w:rsid w:val="007A10F0"/>
    <w:rsid w:val="007D75F5"/>
    <w:rsid w:val="007E51BF"/>
    <w:rsid w:val="007E6EDE"/>
    <w:rsid w:val="007E6EE9"/>
    <w:rsid w:val="008024DD"/>
    <w:rsid w:val="00824A78"/>
    <w:rsid w:val="00827650"/>
    <w:rsid w:val="00832BBB"/>
    <w:rsid w:val="00834485"/>
    <w:rsid w:val="008437C7"/>
    <w:rsid w:val="0085716C"/>
    <w:rsid w:val="0086012D"/>
    <w:rsid w:val="00873B71"/>
    <w:rsid w:val="008A5ABC"/>
    <w:rsid w:val="008C43A3"/>
    <w:rsid w:val="008E2937"/>
    <w:rsid w:val="008E6153"/>
    <w:rsid w:val="008F0D67"/>
    <w:rsid w:val="008F3099"/>
    <w:rsid w:val="009034CC"/>
    <w:rsid w:val="009166A4"/>
    <w:rsid w:val="0093277F"/>
    <w:rsid w:val="00937654"/>
    <w:rsid w:val="00960846"/>
    <w:rsid w:val="00970860"/>
    <w:rsid w:val="00973314"/>
    <w:rsid w:val="009911D8"/>
    <w:rsid w:val="009C3879"/>
    <w:rsid w:val="009D0A88"/>
    <w:rsid w:val="009F7157"/>
    <w:rsid w:val="00A0485E"/>
    <w:rsid w:val="00A1211A"/>
    <w:rsid w:val="00A15A7A"/>
    <w:rsid w:val="00A334B6"/>
    <w:rsid w:val="00A41B75"/>
    <w:rsid w:val="00A47B43"/>
    <w:rsid w:val="00AA5F70"/>
    <w:rsid w:val="00AB2458"/>
    <w:rsid w:val="00AB7EF7"/>
    <w:rsid w:val="00AC4F21"/>
    <w:rsid w:val="00AC6F0A"/>
    <w:rsid w:val="00AC728C"/>
    <w:rsid w:val="00AD1F9C"/>
    <w:rsid w:val="00AD6639"/>
    <w:rsid w:val="00AE2EEA"/>
    <w:rsid w:val="00B021F4"/>
    <w:rsid w:val="00B1100E"/>
    <w:rsid w:val="00B25438"/>
    <w:rsid w:val="00B3357A"/>
    <w:rsid w:val="00B40AF4"/>
    <w:rsid w:val="00B473A3"/>
    <w:rsid w:val="00B504D1"/>
    <w:rsid w:val="00B61102"/>
    <w:rsid w:val="00B61307"/>
    <w:rsid w:val="00B652E1"/>
    <w:rsid w:val="00B7060B"/>
    <w:rsid w:val="00BB12DE"/>
    <w:rsid w:val="00BB453A"/>
    <w:rsid w:val="00BB67D8"/>
    <w:rsid w:val="00BF3C7B"/>
    <w:rsid w:val="00BF6591"/>
    <w:rsid w:val="00C066B2"/>
    <w:rsid w:val="00C24A63"/>
    <w:rsid w:val="00C26F84"/>
    <w:rsid w:val="00C30083"/>
    <w:rsid w:val="00C41284"/>
    <w:rsid w:val="00C41A0C"/>
    <w:rsid w:val="00C611E5"/>
    <w:rsid w:val="00C675C5"/>
    <w:rsid w:val="00CA2A56"/>
    <w:rsid w:val="00CE098D"/>
    <w:rsid w:val="00CE55DF"/>
    <w:rsid w:val="00CF3CD0"/>
    <w:rsid w:val="00D04AE9"/>
    <w:rsid w:val="00D06A2E"/>
    <w:rsid w:val="00D1160C"/>
    <w:rsid w:val="00D2358E"/>
    <w:rsid w:val="00D34FEB"/>
    <w:rsid w:val="00D41F9D"/>
    <w:rsid w:val="00D433C4"/>
    <w:rsid w:val="00D4405D"/>
    <w:rsid w:val="00D4553D"/>
    <w:rsid w:val="00D45BD5"/>
    <w:rsid w:val="00D50502"/>
    <w:rsid w:val="00D54C2C"/>
    <w:rsid w:val="00D60737"/>
    <w:rsid w:val="00D7597E"/>
    <w:rsid w:val="00D85040"/>
    <w:rsid w:val="00D85CAB"/>
    <w:rsid w:val="00D86241"/>
    <w:rsid w:val="00D92593"/>
    <w:rsid w:val="00DA5CC5"/>
    <w:rsid w:val="00DC7F0B"/>
    <w:rsid w:val="00DD6815"/>
    <w:rsid w:val="00DF3C30"/>
    <w:rsid w:val="00DF54AB"/>
    <w:rsid w:val="00E060D1"/>
    <w:rsid w:val="00E0639A"/>
    <w:rsid w:val="00E12FA7"/>
    <w:rsid w:val="00E3060C"/>
    <w:rsid w:val="00E4350B"/>
    <w:rsid w:val="00E45622"/>
    <w:rsid w:val="00E47175"/>
    <w:rsid w:val="00E51FAD"/>
    <w:rsid w:val="00E56AB4"/>
    <w:rsid w:val="00E65CF3"/>
    <w:rsid w:val="00E6619B"/>
    <w:rsid w:val="00E8164E"/>
    <w:rsid w:val="00E852CF"/>
    <w:rsid w:val="00E86AF7"/>
    <w:rsid w:val="00E91C38"/>
    <w:rsid w:val="00EA0989"/>
    <w:rsid w:val="00EA377D"/>
    <w:rsid w:val="00ED00F0"/>
    <w:rsid w:val="00EF2E44"/>
    <w:rsid w:val="00F11C2D"/>
    <w:rsid w:val="00F32C94"/>
    <w:rsid w:val="00F33CEB"/>
    <w:rsid w:val="00F418FB"/>
    <w:rsid w:val="00F570A0"/>
    <w:rsid w:val="00F63F36"/>
    <w:rsid w:val="00F651FF"/>
    <w:rsid w:val="00F74C24"/>
    <w:rsid w:val="00F906FA"/>
    <w:rsid w:val="00F9457A"/>
    <w:rsid w:val="00FB24E8"/>
    <w:rsid w:val="00FB2E20"/>
    <w:rsid w:val="00FD190E"/>
    <w:rsid w:val="00FD7024"/>
    <w:rsid w:val="00FE32E0"/>
    <w:rsid w:val="00FE4F2F"/>
    <w:rsid w:val="00FE510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B75"/>
    <w:rPr>
      <w:sz w:val="24"/>
      <w:szCs w:val="24"/>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E002D"/>
    <w:pPr>
      <w:tabs>
        <w:tab w:val="center" w:pos="4153"/>
        <w:tab w:val="right" w:pos="8306"/>
      </w:tabs>
    </w:pPr>
  </w:style>
  <w:style w:type="paragraph" w:styleId="a4">
    <w:name w:val="footer"/>
    <w:basedOn w:val="a"/>
    <w:link w:val="Char"/>
    <w:uiPriority w:val="99"/>
    <w:rsid w:val="001E002D"/>
    <w:pPr>
      <w:tabs>
        <w:tab w:val="center" w:pos="4153"/>
        <w:tab w:val="right" w:pos="8306"/>
      </w:tabs>
    </w:pPr>
  </w:style>
  <w:style w:type="paragraph" w:styleId="a5">
    <w:name w:val="Balloon Text"/>
    <w:basedOn w:val="a"/>
    <w:semiHidden/>
    <w:rsid w:val="00C066B2"/>
    <w:rPr>
      <w:rFonts w:ascii="Tahoma" w:hAnsi="Tahoma" w:cs="Tahoma"/>
      <w:sz w:val="16"/>
      <w:szCs w:val="16"/>
    </w:rPr>
  </w:style>
  <w:style w:type="table" w:styleId="a6">
    <w:name w:val="Table Grid"/>
    <w:basedOn w:val="a1"/>
    <w:rsid w:val="00B706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Υποσέλιδο Char"/>
    <w:basedOn w:val="a0"/>
    <w:link w:val="a4"/>
    <w:uiPriority w:val="99"/>
    <w:rsid w:val="00AB7EF7"/>
    <w:rPr>
      <w:sz w:val="24"/>
      <w:szCs w:val="24"/>
    </w:rPr>
  </w:style>
  <w:style w:type="character" w:styleId="-">
    <w:name w:val="Hyperlink"/>
    <w:basedOn w:val="a0"/>
    <w:rsid w:val="00BB67D8"/>
    <w:rPr>
      <w:color w:val="0000FF"/>
      <w:u w:val="single"/>
    </w:rPr>
  </w:style>
  <w:style w:type="paragraph" w:styleId="a7">
    <w:name w:val="List Paragraph"/>
    <w:basedOn w:val="a"/>
    <w:uiPriority w:val="34"/>
    <w:qFormat/>
    <w:rsid w:val="005F37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B75"/>
    <w:rPr>
      <w:sz w:val="24"/>
      <w:szCs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E002D"/>
    <w:pPr>
      <w:tabs>
        <w:tab w:val="center" w:pos="4153"/>
        <w:tab w:val="right" w:pos="8306"/>
      </w:tabs>
    </w:pPr>
  </w:style>
  <w:style w:type="paragraph" w:styleId="Footer">
    <w:name w:val="footer"/>
    <w:basedOn w:val="Normal"/>
    <w:link w:val="FooterChar"/>
    <w:uiPriority w:val="99"/>
    <w:rsid w:val="001E002D"/>
    <w:pPr>
      <w:tabs>
        <w:tab w:val="center" w:pos="4153"/>
        <w:tab w:val="right" w:pos="8306"/>
      </w:tabs>
    </w:pPr>
  </w:style>
  <w:style w:type="paragraph" w:styleId="BalloonText">
    <w:name w:val="Balloon Text"/>
    <w:basedOn w:val="Normal"/>
    <w:semiHidden/>
    <w:rsid w:val="00C066B2"/>
    <w:rPr>
      <w:rFonts w:ascii="Tahoma" w:hAnsi="Tahoma" w:cs="Tahoma"/>
      <w:sz w:val="16"/>
      <w:szCs w:val="16"/>
    </w:rPr>
  </w:style>
  <w:style w:type="table" w:styleId="TableGrid">
    <w:name w:val="Table Grid"/>
    <w:basedOn w:val="TableNormal"/>
    <w:rsid w:val="00B70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B7EF7"/>
    <w:rPr>
      <w:sz w:val="24"/>
      <w:szCs w:val="24"/>
    </w:rPr>
  </w:style>
  <w:style w:type="character" w:styleId="Hyperlink">
    <w:name w:val="Hyperlink"/>
    <w:basedOn w:val="DefaultParagraphFont"/>
    <w:rsid w:val="00BB67D8"/>
    <w:rPr>
      <w:color w:val="0000FF"/>
      <w:u w:val="single"/>
    </w:rPr>
  </w:style>
  <w:style w:type="paragraph" w:styleId="ListParagraph">
    <w:name w:val="List Paragraph"/>
    <w:basedOn w:val="Normal"/>
    <w:uiPriority w:val="34"/>
    <w:qFormat/>
    <w:rsid w:val="005F370E"/>
    <w:pPr>
      <w:ind w:left="720"/>
      <w:contextualSpacing/>
    </w:pPr>
  </w:style>
</w:styles>
</file>

<file path=word/webSettings.xml><?xml version="1.0" encoding="utf-8"?>
<w:webSettings xmlns:r="http://schemas.openxmlformats.org/officeDocument/2006/relationships" xmlns:w="http://schemas.openxmlformats.org/wordprocessingml/2006/main">
  <w:divs>
    <w:div w:id="112555075">
      <w:bodyDiv w:val="1"/>
      <w:marLeft w:val="0"/>
      <w:marRight w:val="0"/>
      <w:marTop w:val="0"/>
      <w:marBottom w:val="0"/>
      <w:divBdr>
        <w:top w:val="none" w:sz="0" w:space="0" w:color="auto"/>
        <w:left w:val="none" w:sz="0" w:space="0" w:color="auto"/>
        <w:bottom w:val="none" w:sz="0" w:space="0" w:color="auto"/>
        <w:right w:val="none" w:sz="0" w:space="0" w:color="auto"/>
      </w:divBdr>
    </w:div>
    <w:div w:id="637684584">
      <w:bodyDiv w:val="1"/>
      <w:marLeft w:val="0"/>
      <w:marRight w:val="0"/>
      <w:marTop w:val="0"/>
      <w:marBottom w:val="0"/>
      <w:divBdr>
        <w:top w:val="none" w:sz="0" w:space="0" w:color="auto"/>
        <w:left w:val="none" w:sz="0" w:space="0" w:color="auto"/>
        <w:bottom w:val="none" w:sz="0" w:space="0" w:color="auto"/>
        <w:right w:val="none" w:sz="0" w:space="0" w:color="auto"/>
      </w:divBdr>
    </w:div>
    <w:div w:id="1360621546">
      <w:bodyDiv w:val="1"/>
      <w:marLeft w:val="0"/>
      <w:marRight w:val="0"/>
      <w:marTop w:val="0"/>
      <w:marBottom w:val="0"/>
      <w:divBdr>
        <w:top w:val="none" w:sz="0" w:space="0" w:color="auto"/>
        <w:left w:val="none" w:sz="0" w:space="0" w:color="auto"/>
        <w:bottom w:val="none" w:sz="0" w:space="0" w:color="auto"/>
        <w:right w:val="none" w:sz="0" w:space="0" w:color="auto"/>
      </w:divBdr>
    </w:div>
    <w:div w:id="1894265521">
      <w:bodyDiv w:val="1"/>
      <w:marLeft w:val="0"/>
      <w:marRight w:val="0"/>
      <w:marTop w:val="0"/>
      <w:marBottom w:val="0"/>
      <w:divBdr>
        <w:top w:val="none" w:sz="0" w:space="0" w:color="auto"/>
        <w:left w:val="none" w:sz="0" w:space="0" w:color="auto"/>
        <w:bottom w:val="none" w:sz="0" w:space="0" w:color="auto"/>
        <w:right w:val="none" w:sz="0" w:space="0" w:color="auto"/>
      </w:divBdr>
    </w:div>
    <w:div w:id="209238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Office\&#917;&#964;&#945;&#953;&#961;&#953;&#954;&#942;%20&#932;&#945;&#965;&#964;&#972;&#964;&#951;&#964;&#945;\&#925;&#924;_voul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ΝΜ_vouli.dotx</Template>
  <TotalTime>8</TotalTime>
  <Pages>2</Pages>
  <Words>398</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ivroutsis</Company>
  <LinksUpToDate>false</LinksUpToDate>
  <CharactersWithSpaces>2760</CharactersWithSpaces>
  <SharedDoc>false</SharedDoc>
  <HLinks>
    <vt:vector size="12" baseType="variant">
      <vt:variant>
        <vt:i4>1048588</vt:i4>
      </vt:variant>
      <vt:variant>
        <vt:i4>6</vt:i4>
      </vt:variant>
      <vt:variant>
        <vt:i4>0</vt:i4>
      </vt:variant>
      <vt:variant>
        <vt:i4>5</vt:i4>
      </vt:variant>
      <vt:variant>
        <vt:lpwstr>http://www.mitarakis.gr/</vt:lpwstr>
      </vt:variant>
      <vt:variant>
        <vt:lpwstr/>
      </vt:variant>
      <vt:variant>
        <vt:i4>4849744</vt:i4>
      </vt:variant>
      <vt:variant>
        <vt:i4>3</vt:i4>
      </vt:variant>
      <vt:variant>
        <vt:i4>0</vt:i4>
      </vt:variant>
      <vt:variant>
        <vt:i4>5</vt:i4>
      </vt:variant>
      <vt:variant>
        <vt:lpwstr>mailto:notis_mitarakis@nd.gr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Κωνσταντίνος Κωστάκος</dc:creator>
  <cp:lastModifiedBy>XAROULA</cp:lastModifiedBy>
  <cp:revision>3</cp:revision>
  <cp:lastPrinted>2017-11-23T07:42:00Z</cp:lastPrinted>
  <dcterms:created xsi:type="dcterms:W3CDTF">2018-05-10T11:16:00Z</dcterms:created>
  <dcterms:modified xsi:type="dcterms:W3CDTF">2018-05-10T11:16:00Z</dcterms:modified>
</cp:coreProperties>
</file>